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75E" w14:textId="77777777" w:rsidR="00FA17B5" w:rsidRDefault="00000000">
      <w:pPr>
        <w:spacing w:beforeLines="200" w:before="624" w:afterLines="200" w:after="624" w:line="360" w:lineRule="auto"/>
        <w:jc w:val="center"/>
        <w:rPr>
          <w:rFonts w:ascii="黑体" w:eastAsia="黑体" w:hAnsi="黑体" w:cs="黑体"/>
          <w:sz w:val="36"/>
          <w:szCs w:val="44"/>
          <w:lang w:eastAsia="zh-Hans"/>
        </w:rPr>
      </w:pPr>
      <w:r>
        <w:rPr>
          <w:rFonts w:ascii="黑体" w:eastAsia="黑体" w:hAnsi="黑体" w:cs="黑体" w:hint="eastAsia"/>
          <w:sz w:val="36"/>
          <w:szCs w:val="44"/>
          <w:lang w:eastAsia="zh-Hans"/>
        </w:rPr>
        <w:t>关于组织开展政府质量奖获奖组织参观交流的通知</w:t>
      </w:r>
    </w:p>
    <w:p w14:paraId="50319643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为进一步发挥市政府质量奖励制度的激励作用，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推广先进质量管理模式和成果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，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引导本市更多组织和个人提高质量意识、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持续提升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质量管理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能力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、追求卓越绩效，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现组织开展政府质量奖获奖组织参观交流活动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，具体通知如下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：</w:t>
      </w:r>
    </w:p>
    <w:p w14:paraId="195E5E96" w14:textId="77777777" w:rsidR="00FA17B5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43"/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活动时间</w:t>
      </w:r>
    </w:p>
    <w:p w14:paraId="545F5697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202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年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月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2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日下午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13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: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30</w:t>
      </w:r>
    </w:p>
    <w:p w14:paraId="6889BE3D" w14:textId="77777777" w:rsidR="00FA17B5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43"/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活动地点</w:t>
      </w:r>
    </w:p>
    <w:p w14:paraId="07540CC5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3"/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</w:rPr>
        <w:t>上汽通用汽车有限公司凯迪拉克工厂（浦东新区金穗路567号）</w:t>
      </w:r>
    </w:p>
    <w:p w14:paraId="3E7A968B" w14:textId="77777777" w:rsidR="00FA17B5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43"/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活动安排</w:t>
      </w:r>
    </w:p>
    <w:p w14:paraId="7FEE1614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1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.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政府质量奖获奖组织参观</w:t>
      </w:r>
    </w:p>
    <w:p w14:paraId="6BD1F752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2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.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政府质量奖获奖组织质量管理模式介绍</w:t>
      </w:r>
    </w:p>
    <w:p w14:paraId="710A00F1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3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.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政府质量奖评审员点评</w:t>
      </w:r>
    </w:p>
    <w:p w14:paraId="27D31D01" w14:textId="77777777" w:rsidR="00FA17B5" w:rsidRDefault="00000000">
      <w:pPr>
        <w:pStyle w:val="a3"/>
        <w:keepNext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43"/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活动报名对象</w:t>
      </w:r>
    </w:p>
    <w:p w14:paraId="690C8827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上海市政府质量奖培育孵化组织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等，名额有限先报先得。</w:t>
      </w:r>
    </w:p>
    <w:p w14:paraId="20D02360" w14:textId="77777777" w:rsidR="00FA17B5" w:rsidRDefault="00000000">
      <w:pPr>
        <w:pStyle w:val="a3"/>
        <w:keepNext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43"/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其他事项</w:t>
      </w:r>
    </w:p>
    <w:p w14:paraId="6BE9E03B" w14:textId="77777777" w:rsidR="00FA17B5" w:rsidRDefault="00000000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活动报名方式</w:t>
      </w:r>
    </w:p>
    <w:p w14:paraId="064C26C8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请于</w:t>
      </w:r>
      <w:r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  <w:t>202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年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月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日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</w:rPr>
        <w:t>下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午</w:t>
      </w:r>
      <w:r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  <w:t>1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:</w:t>
      </w:r>
      <w:r>
        <w:rPr>
          <w:rFonts w:ascii="仿宋_GB2312" w:eastAsia="仿宋_GB2312" w:hAnsi="微软雅黑" w:cs="仿宋_GB2312"/>
          <w:b/>
          <w:bCs/>
          <w:sz w:val="32"/>
          <w:szCs w:val="32"/>
          <w:shd w:val="clear" w:color="auto" w:fill="FFFFFF"/>
          <w:lang w:eastAsia="zh-Hans"/>
        </w:rPr>
        <w:t>00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  <w:shd w:val="clear" w:color="auto" w:fill="FFFFFF"/>
          <w:lang w:eastAsia="zh-Hans"/>
        </w:rPr>
        <w:t>前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将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《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回执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》（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详见附件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）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的电子版反馈至sh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zhiliang@163.com。</w:t>
      </w:r>
    </w:p>
    <w:p w14:paraId="32787723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lastRenderedPageBreak/>
        <w:t>2.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报名参加本次活动的人员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建议绿色出行，如需停车，请提前报备车牌。</w:t>
      </w:r>
    </w:p>
    <w:p w14:paraId="527F4132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leftChars="200" w:left="420" w:firstLineChars="100" w:firstLine="32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活动联系方式</w:t>
      </w:r>
    </w:p>
    <w:p w14:paraId="76F4FFF1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联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系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人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：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孙欢辉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/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陆志瑜</w:t>
      </w:r>
    </w:p>
    <w:p w14:paraId="300BA628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联系电话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：13817696428/13916312103</w:t>
      </w:r>
    </w:p>
    <w:p w14:paraId="49F20BB2" w14:textId="77777777" w:rsidR="00FA17B5" w:rsidRDefault="00FA17B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</w:p>
    <w:p w14:paraId="65B78A39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right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上海市政府质量奖审定委员会办公室</w:t>
      </w:r>
    </w:p>
    <w:p w14:paraId="4D3E8F63" w14:textId="77777777" w:rsidR="00FA17B5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right"/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  <w:lang w:eastAsia="zh-Hans"/>
        </w:rPr>
        <w:t>202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年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月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  <w:lang w:eastAsia="zh-Hans"/>
        </w:rPr>
        <w:t>日</w:t>
      </w:r>
    </w:p>
    <w:p w14:paraId="740FAB45" w14:textId="77777777" w:rsidR="00FA17B5" w:rsidRDefault="00000000">
      <w:pP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br w:type="page"/>
      </w:r>
    </w:p>
    <w:p w14:paraId="182A5BE6" w14:textId="77777777" w:rsidR="00FA17B5" w:rsidRDefault="00000000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</w:rPr>
        <w:lastRenderedPageBreak/>
        <w:t>附件1</w:t>
      </w:r>
    </w:p>
    <w:p w14:paraId="2C143456" w14:textId="77777777" w:rsidR="00FA17B5" w:rsidRDefault="00000000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</w:rPr>
        <w:t>政府质量奖获奖组织简介</w:t>
      </w:r>
    </w:p>
    <w:p w14:paraId="1E28A069" w14:textId="77777777" w:rsidR="00FA17B5" w:rsidRDefault="00000000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color w:val="0000FF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FF"/>
          <w:sz w:val="32"/>
          <w:shd w:val="clear" w:color="auto" w:fill="FFFFFF"/>
        </w:rPr>
        <w:t>上海通用汽车有限公司（2013年度上海市市长质量奖）成立于1997年，2015年7月更名为上汽通用汽车有限公司。自成立以来，一直以客户为中心、市场为导向，充分运用先进质量管理工具打造智慧精益的制造体系，积极推进客户体验服务创新，锻造具有国际竞争力的产品自主研发能力，在节能减排、整车安全和架构集成等方面形成国内领先的技术优势。作为中国汽车工业的领军企业之一，上汽通用汽车旗下拥有别克、雪佛兰、凯迪拉克三大品牌，二十多个系列的产品阵容，全面覆盖各细分市场，为消费者带来个性鲜明的品牌体验和体贴细腻的服务。</w:t>
      </w:r>
    </w:p>
    <w:p w14:paraId="179E9578" w14:textId="77777777" w:rsidR="00FA17B5" w:rsidRDefault="00FA17B5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bCs/>
          <w:kern w:val="0"/>
          <w:sz w:val="32"/>
          <w:szCs w:val="32"/>
          <w:shd w:val="clear" w:color="auto" w:fill="FFFFFF"/>
        </w:rPr>
      </w:pPr>
    </w:p>
    <w:p w14:paraId="39D8CE59" w14:textId="77777777" w:rsidR="00FA17B5" w:rsidRDefault="00FA17B5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sz w:val="32"/>
          <w:shd w:val="clear" w:color="auto" w:fill="FFFFFF"/>
          <w:lang w:eastAsia="zh-Hans"/>
        </w:rPr>
      </w:pPr>
    </w:p>
    <w:p w14:paraId="4D70F72F" w14:textId="77777777" w:rsidR="00FA17B5" w:rsidRDefault="00FA17B5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sz w:val="32"/>
          <w:shd w:val="clear" w:color="auto" w:fill="FFFFFF"/>
          <w:lang w:eastAsia="zh-Hans"/>
        </w:rPr>
      </w:pPr>
    </w:p>
    <w:p w14:paraId="01C7B187" w14:textId="77777777" w:rsidR="00FA17B5" w:rsidRDefault="00FA17B5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bCs/>
          <w:kern w:val="0"/>
          <w:sz w:val="32"/>
          <w:szCs w:val="32"/>
          <w:shd w:val="clear" w:color="auto" w:fill="FFFFFF"/>
          <w:lang w:eastAsia="zh-Hans"/>
        </w:rPr>
      </w:pPr>
    </w:p>
    <w:p w14:paraId="64F22749" w14:textId="77777777" w:rsidR="00FA17B5" w:rsidRDefault="00FA17B5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bCs/>
          <w:kern w:val="0"/>
          <w:sz w:val="32"/>
          <w:szCs w:val="32"/>
          <w:shd w:val="clear" w:color="auto" w:fill="FFFFFF"/>
          <w:lang w:eastAsia="zh-Hans"/>
        </w:rPr>
      </w:pPr>
    </w:p>
    <w:p w14:paraId="38DA11E9" w14:textId="77777777" w:rsidR="00FA17B5" w:rsidRDefault="00000000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eastAsia="zh-Hans"/>
        </w:rPr>
        <w:t>附件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</w:rPr>
        <w:t>2</w:t>
      </w:r>
    </w:p>
    <w:p w14:paraId="20EDE1D3" w14:textId="77777777" w:rsidR="00FA17B5" w:rsidRDefault="00FA17B5">
      <w:pPr>
        <w:spacing w:beforeLines="100" w:before="312" w:afterLines="100" w:after="312" w:line="360" w:lineRule="auto"/>
        <w:rPr>
          <w:rFonts w:ascii="仿宋_GB2312" w:eastAsia="仿宋_GB2312" w:hAnsi="微软雅黑" w:cs="仿宋_GB2312"/>
          <w:b/>
          <w:bCs/>
          <w:kern w:val="0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="1936" w:tblpY="1194"/>
        <w:tblOverlap w:val="never"/>
        <w:tblW w:w="8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2008"/>
        <w:gridCol w:w="1697"/>
        <w:gridCol w:w="1810"/>
        <w:gridCol w:w="1810"/>
      </w:tblGrid>
      <w:tr w:rsidR="00FA17B5" w14:paraId="6F05E6F6" w14:textId="77777777">
        <w:trPr>
          <w:trHeight w:val="38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2EBF" w14:textId="77777777" w:rsidR="00FA17B5" w:rsidRDefault="00000000">
            <w:pPr>
              <w:widowControl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74015" w14:textId="77777777" w:rsidR="00FA17B5" w:rsidRDefault="00000000">
            <w:pPr>
              <w:widowControl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单位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58A6" w14:textId="77777777" w:rsidR="00FA17B5" w:rsidRDefault="00000000">
            <w:pPr>
              <w:widowControl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84E3" w14:textId="77777777" w:rsidR="00FA17B5" w:rsidRDefault="00000000">
            <w:pPr>
              <w:widowControl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D53B" w14:textId="77777777" w:rsidR="00FA17B5" w:rsidRDefault="00000000">
            <w:pPr>
              <w:widowControl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车牌号</w:t>
            </w:r>
          </w:p>
        </w:tc>
      </w:tr>
      <w:tr w:rsidR="00FA17B5" w14:paraId="573A501A" w14:textId="77777777">
        <w:trPr>
          <w:trHeight w:val="390"/>
        </w:trPr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63DA" w14:textId="77777777" w:rsidR="00FA17B5" w:rsidRDefault="00FA17B5">
            <w:pPr>
              <w:jc w:val="center"/>
              <w:rPr>
                <w:rFonts w:ascii="仿宋_GB2312" w:eastAsia="仿宋_GB2312" w:hAnsi="微软雅黑" w:cs="仿宋_GB2312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7F09" w14:textId="77777777" w:rsidR="00FA17B5" w:rsidRDefault="00FA17B5">
            <w:pPr>
              <w:jc w:val="center"/>
              <w:rPr>
                <w:rFonts w:ascii="仿宋_GB2312" w:eastAsia="仿宋_GB2312" w:hAnsi="微软雅黑" w:cs="仿宋_GB2312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31C5" w14:textId="77777777" w:rsidR="00FA17B5" w:rsidRDefault="00FA17B5">
            <w:pPr>
              <w:jc w:val="center"/>
              <w:rPr>
                <w:rFonts w:ascii="仿宋_GB2312" w:eastAsia="仿宋_GB2312" w:hAnsi="微软雅黑" w:cs="仿宋_GB2312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2092" w14:textId="77777777" w:rsidR="00FA17B5" w:rsidRDefault="00FA17B5">
            <w:pPr>
              <w:jc w:val="center"/>
              <w:rPr>
                <w:rFonts w:ascii="仿宋_GB2312" w:eastAsia="仿宋_GB2312" w:hAnsi="微软雅黑" w:cs="仿宋_GB2312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4EE3" w14:textId="77777777" w:rsidR="00FA17B5" w:rsidRDefault="00FA17B5">
            <w:pPr>
              <w:jc w:val="center"/>
              <w:rPr>
                <w:rFonts w:ascii="仿宋_GB2312" w:eastAsia="仿宋_GB2312" w:hAnsi="微软雅黑" w:cs="仿宋_GB2312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</w:p>
        </w:tc>
      </w:tr>
    </w:tbl>
    <w:p w14:paraId="731FD606" w14:textId="77777777" w:rsidR="00FA17B5" w:rsidRDefault="00000000">
      <w:pPr>
        <w:spacing w:beforeLines="100" w:before="312" w:afterLines="100" w:after="312" w:line="360" w:lineRule="auto"/>
        <w:jc w:val="center"/>
        <w:rPr>
          <w:sz w:val="32"/>
          <w:szCs w:val="40"/>
          <w:lang w:eastAsia="zh-Hans"/>
        </w:rPr>
      </w:pPr>
      <w:r>
        <w:rPr>
          <w:rFonts w:ascii="黑体" w:eastAsia="黑体" w:hAnsi="黑体" w:cs="黑体" w:hint="eastAsia"/>
          <w:sz w:val="36"/>
          <w:szCs w:val="44"/>
          <w:lang w:eastAsia="zh-Hans"/>
        </w:rPr>
        <w:t>回</w:t>
      </w:r>
      <w:r>
        <w:rPr>
          <w:rFonts w:ascii="黑体" w:eastAsia="黑体" w:hAnsi="黑体" w:cs="黑体"/>
          <w:sz w:val="36"/>
          <w:szCs w:val="44"/>
          <w:lang w:eastAsia="zh-Hans"/>
        </w:rPr>
        <w:t xml:space="preserve">  </w:t>
      </w:r>
      <w:r>
        <w:rPr>
          <w:rFonts w:ascii="黑体" w:eastAsia="黑体" w:hAnsi="黑体" w:cs="黑体" w:hint="eastAsia"/>
          <w:sz w:val="36"/>
          <w:szCs w:val="44"/>
          <w:lang w:eastAsia="zh-Hans"/>
        </w:rPr>
        <w:t>执</w:t>
      </w:r>
    </w:p>
    <w:sectPr w:rsidR="00FA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97AF"/>
    <w:multiLevelType w:val="singleLevel"/>
    <w:tmpl w:val="62F497AF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2F49A09"/>
    <w:multiLevelType w:val="singleLevel"/>
    <w:tmpl w:val="62F49A09"/>
    <w:lvl w:ilvl="0">
      <w:start w:val="1"/>
      <w:numFmt w:val="decimal"/>
      <w:suff w:val="space"/>
      <w:lvlText w:val="%1."/>
      <w:lvlJc w:val="left"/>
    </w:lvl>
  </w:abstractNum>
  <w:num w:numId="1" w16cid:durableId="330837929">
    <w:abstractNumId w:val="0"/>
  </w:num>
  <w:num w:numId="2" w16cid:durableId="24152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FCE4B8"/>
    <w:rsid w:val="EB9F06F9"/>
    <w:rsid w:val="EFBB1952"/>
    <w:rsid w:val="F7FFC9C6"/>
    <w:rsid w:val="FD70B936"/>
    <w:rsid w:val="00544921"/>
    <w:rsid w:val="00FA17B5"/>
    <w:rsid w:val="0A2C6111"/>
    <w:rsid w:val="0BE04B08"/>
    <w:rsid w:val="0F722315"/>
    <w:rsid w:val="25483D02"/>
    <w:rsid w:val="30F91212"/>
    <w:rsid w:val="39FCE4B8"/>
    <w:rsid w:val="494F62A2"/>
    <w:rsid w:val="503912B5"/>
    <w:rsid w:val="5A824860"/>
    <w:rsid w:val="6ACF0C57"/>
    <w:rsid w:val="6BD2B40D"/>
    <w:rsid w:val="75B475B5"/>
    <w:rsid w:val="77CB185D"/>
    <w:rsid w:val="79D53239"/>
    <w:rsid w:val="7BD53ABD"/>
    <w:rsid w:val="C37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6C5A"/>
  <w15:docId w15:val="{93942383-117F-487A-B930-EFDB67A1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saqm</cp:lastModifiedBy>
  <cp:revision>2</cp:revision>
  <dcterms:created xsi:type="dcterms:W3CDTF">2023-06-19T08:53:00Z</dcterms:created>
  <dcterms:modified xsi:type="dcterms:W3CDTF">2023-06-19T08:53:00Z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228979879DCC4B79868C4F79142755E7_13</vt:lpwstr>
  </property>
</Properties>
</file>